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1D4DE" w14:textId="77777777" w:rsidR="00BA774E" w:rsidRDefault="00BA774E" w:rsidP="00BA774E">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690A35C4" w14:textId="77777777" w:rsidR="00BA774E" w:rsidRDefault="00BA774E" w:rsidP="00BA774E">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4F6C56B7" w14:textId="77777777" w:rsidR="00BA774E" w:rsidRDefault="00BA774E" w:rsidP="00BA774E">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72BDA5B4" w14:textId="77777777" w:rsidR="00BA774E" w:rsidRDefault="00BA774E" w:rsidP="00BA774E">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4F4B6CCA" w14:textId="11D50625" w:rsidR="00FB6FE2" w:rsidRPr="00BA774E" w:rsidRDefault="00A2323E" w:rsidP="2F688766">
      <w:pPr>
        <w:pStyle w:val="Title"/>
        <w:pBdr>
          <w:bottom w:val="single" w:sz="8" w:space="1" w:color="B48F49"/>
        </w:pBdr>
        <w:spacing w:after="80"/>
        <w:jc w:val="center"/>
        <w:rPr>
          <w:rFonts w:ascii="Poppins" w:hAnsi="Poppins" w:cs="Poppins"/>
          <w:b/>
          <w:bCs/>
          <w:color w:val="auto"/>
          <w:sz w:val="28"/>
          <w:szCs w:val="28"/>
          <w:lang w:val="en-AU"/>
        </w:rPr>
      </w:pPr>
      <w:r w:rsidRPr="2F688766">
        <w:rPr>
          <w:rFonts w:ascii="Poppins" w:hAnsi="Poppins" w:cs="Poppins"/>
          <w:b/>
          <w:bCs/>
          <w:color w:val="auto"/>
          <w:spacing w:val="-10"/>
          <w:sz w:val="28"/>
          <w:szCs w:val="28"/>
          <w:lang w:val="en-AU"/>
          <w14:ligatures w14:val="standardContextual"/>
        </w:rPr>
        <w:t>Job Description</w:t>
      </w:r>
    </w:p>
    <w:p w14:paraId="3B6896FF" w14:textId="3A26801F" w:rsidR="00FB6FE2" w:rsidRPr="00BA774E" w:rsidRDefault="00A2323E" w:rsidP="2F688766">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2F688766">
        <w:rPr>
          <w:rFonts w:ascii="Poppins" w:hAnsi="Poppins" w:cs="Poppins"/>
          <w:b/>
          <w:bCs/>
          <w:color w:val="auto"/>
          <w:spacing w:val="-10"/>
          <w:sz w:val="28"/>
          <w:szCs w:val="28"/>
          <w:lang w:val="en-AU"/>
          <w14:ligatures w14:val="standardContextual"/>
        </w:rPr>
        <w:t xml:space="preserve">Head of Legal and Compliance </w:t>
      </w:r>
    </w:p>
    <w:p w14:paraId="2A084F02" w14:textId="77777777" w:rsidR="00BA774E" w:rsidRDefault="00BA774E">
      <w:pPr>
        <w:rPr>
          <w:rFonts w:ascii="Poppins" w:hAnsi="Poppins" w:cs="Poppins"/>
          <w:sz w:val="20"/>
          <w:szCs w:val="20"/>
        </w:rPr>
      </w:pPr>
    </w:p>
    <w:p w14:paraId="36758915" w14:textId="1E8D33C8" w:rsidR="00FB6FE2" w:rsidRPr="00BA774E" w:rsidRDefault="00A2323E">
      <w:pPr>
        <w:rPr>
          <w:rFonts w:ascii="Poppins" w:hAnsi="Poppins" w:cs="Poppins"/>
          <w:sz w:val="20"/>
          <w:szCs w:val="20"/>
        </w:rPr>
      </w:pPr>
      <w:r w:rsidRPr="00BA774E">
        <w:rPr>
          <w:rFonts w:ascii="Poppins" w:eastAsiaTheme="minorHAnsi" w:hAnsi="Poppins" w:cs="Poppins"/>
          <w:b/>
          <w:bCs/>
          <w:color w:val="B48F49"/>
          <w:kern w:val="2"/>
          <w:sz w:val="20"/>
          <w:szCs w:val="20"/>
          <w:lang w:val="en-AU"/>
          <w14:ligatures w14:val="standardContextual"/>
        </w:rPr>
        <w:t>Document Control</w:t>
      </w:r>
      <w:r w:rsidRPr="00BA774E">
        <w:rPr>
          <w:rFonts w:ascii="Poppins" w:eastAsiaTheme="minorHAnsi" w:hAnsi="Poppins" w:cs="Poppins"/>
          <w:b/>
          <w:bCs/>
          <w:color w:val="B48F49"/>
          <w:kern w:val="2"/>
          <w:sz w:val="20"/>
          <w:szCs w:val="20"/>
          <w:lang w:val="en-AU"/>
          <w14:ligatures w14:val="standardContextual"/>
        </w:rPr>
        <w:br/>
      </w:r>
      <w:r w:rsidRPr="00BA774E">
        <w:rPr>
          <w:rFonts w:ascii="Poppins" w:eastAsiaTheme="minorHAnsi" w:hAnsi="Poppins" w:cs="Poppins"/>
          <w:b/>
          <w:bCs/>
          <w:kern w:val="2"/>
          <w:sz w:val="20"/>
          <w:szCs w:val="20"/>
          <w:lang w:val="en-AU"/>
          <w14:ligatures w14:val="standardContextual"/>
        </w:rPr>
        <w:t>Position Title</w:t>
      </w:r>
      <w:r w:rsidRPr="00BA774E">
        <w:rPr>
          <w:rFonts w:ascii="Poppins" w:hAnsi="Poppins" w:cs="Poppins"/>
          <w:sz w:val="20"/>
          <w:szCs w:val="20"/>
        </w:rPr>
        <w:t>: Head of Legal and Compliance</w:t>
      </w:r>
      <w:r w:rsidRPr="00BA774E">
        <w:rPr>
          <w:rFonts w:ascii="Poppins" w:hAnsi="Poppins" w:cs="Poppins"/>
          <w:sz w:val="20"/>
          <w:szCs w:val="20"/>
        </w:rPr>
        <w:br/>
      </w:r>
      <w:r w:rsidRPr="00BA774E">
        <w:rPr>
          <w:rFonts w:ascii="Poppins" w:eastAsiaTheme="minorHAnsi" w:hAnsi="Poppins" w:cs="Poppins"/>
          <w:b/>
          <w:bCs/>
          <w:kern w:val="2"/>
          <w:sz w:val="20"/>
          <w:szCs w:val="20"/>
          <w:lang w:val="en-AU"/>
          <w14:ligatures w14:val="standardContextual"/>
        </w:rPr>
        <w:t xml:space="preserve">Department: </w:t>
      </w:r>
      <w:r w:rsidRPr="00BA774E">
        <w:rPr>
          <w:rFonts w:ascii="Poppins" w:hAnsi="Poppins" w:cs="Poppins"/>
          <w:sz w:val="20"/>
          <w:szCs w:val="20"/>
        </w:rPr>
        <w:t>Legal and Compliance</w:t>
      </w:r>
      <w:r w:rsidRPr="00BA774E">
        <w:rPr>
          <w:rFonts w:ascii="Poppins" w:hAnsi="Poppins" w:cs="Poppins"/>
          <w:sz w:val="20"/>
          <w:szCs w:val="20"/>
        </w:rPr>
        <w:br/>
      </w:r>
      <w:r w:rsidRPr="00BA774E">
        <w:rPr>
          <w:rFonts w:ascii="Poppins" w:eastAsiaTheme="minorHAnsi" w:hAnsi="Poppins" w:cs="Poppins"/>
          <w:b/>
          <w:bCs/>
          <w:kern w:val="2"/>
          <w:sz w:val="20"/>
          <w:szCs w:val="20"/>
          <w:lang w:val="en-AU"/>
          <w14:ligatures w14:val="standardContextual"/>
        </w:rPr>
        <w:t>Reports To:</w:t>
      </w:r>
      <w:r w:rsidRPr="00BA774E">
        <w:rPr>
          <w:rFonts w:ascii="Poppins" w:hAnsi="Poppins" w:cs="Poppins"/>
          <w:sz w:val="20"/>
          <w:szCs w:val="20"/>
        </w:rPr>
        <w:t xml:space="preserve"> Chief Executive Officer (CEO)</w:t>
      </w:r>
      <w:r w:rsidRPr="00BA774E">
        <w:rPr>
          <w:rFonts w:ascii="Poppins" w:hAnsi="Poppins" w:cs="Poppins"/>
          <w:sz w:val="20"/>
          <w:szCs w:val="20"/>
        </w:rPr>
        <w:br/>
      </w:r>
      <w:r w:rsidRPr="00BA774E">
        <w:rPr>
          <w:rFonts w:ascii="Poppins" w:eastAsiaTheme="minorHAnsi" w:hAnsi="Poppins" w:cs="Poppins"/>
          <w:b/>
          <w:bCs/>
          <w:kern w:val="2"/>
          <w:sz w:val="20"/>
          <w:szCs w:val="20"/>
          <w:lang w:val="en-AU"/>
          <w14:ligatures w14:val="standardContextual"/>
        </w:rPr>
        <w:t>Version:</w:t>
      </w:r>
      <w:r w:rsidRPr="00BA774E">
        <w:rPr>
          <w:rFonts w:ascii="Poppins" w:hAnsi="Poppins" w:cs="Poppins"/>
          <w:sz w:val="20"/>
          <w:szCs w:val="20"/>
        </w:rPr>
        <w:t xml:space="preserve"> 1.0</w:t>
      </w:r>
    </w:p>
    <w:p w14:paraId="5618B94D" w14:textId="77777777" w:rsidR="00FB6FE2" w:rsidRPr="00BA774E" w:rsidRDefault="00A2323E">
      <w:pPr>
        <w:pStyle w:val="Heading2"/>
        <w:rPr>
          <w:rFonts w:ascii="Poppins" w:eastAsiaTheme="minorHAnsi" w:hAnsi="Poppins" w:cs="Poppins"/>
          <w:color w:val="B48F49"/>
          <w:kern w:val="2"/>
          <w:sz w:val="20"/>
          <w:szCs w:val="20"/>
          <w:lang w:val="en-AU"/>
          <w14:ligatures w14:val="standardContextual"/>
        </w:rPr>
      </w:pPr>
      <w:r w:rsidRPr="00BA774E">
        <w:rPr>
          <w:rFonts w:ascii="Poppins" w:eastAsiaTheme="minorHAnsi" w:hAnsi="Poppins" w:cs="Poppins"/>
          <w:color w:val="B48F49"/>
          <w:kern w:val="2"/>
          <w:sz w:val="20"/>
          <w:szCs w:val="20"/>
          <w:lang w:val="en-AU"/>
          <w14:ligatures w14:val="standardContextual"/>
        </w:rPr>
        <w:t>Job Overview</w:t>
      </w:r>
    </w:p>
    <w:p w14:paraId="0D89B48A" w14:textId="77777777" w:rsidR="00FB6FE2" w:rsidRPr="00BA774E" w:rsidRDefault="00A2323E">
      <w:pPr>
        <w:rPr>
          <w:rFonts w:ascii="Poppins" w:hAnsi="Poppins" w:cs="Poppins"/>
          <w:sz w:val="20"/>
          <w:szCs w:val="20"/>
        </w:rPr>
      </w:pPr>
      <w:r w:rsidRPr="00BA774E">
        <w:rPr>
          <w:rFonts w:ascii="Poppins" w:hAnsi="Poppins" w:cs="Poppins"/>
          <w:sz w:val="20"/>
          <w:szCs w:val="20"/>
        </w:rPr>
        <w:t xml:space="preserve">The Head of Legal and Compliance is responsible for overseeing all legal, regulatory, and risk management functions across Grand Royale Group’s hospitality operations. This role ensures that the </w:t>
      </w:r>
      <w:proofErr w:type="spellStart"/>
      <w:r w:rsidRPr="00BA774E">
        <w:rPr>
          <w:rFonts w:ascii="Poppins" w:hAnsi="Poppins" w:cs="Poppins"/>
          <w:sz w:val="20"/>
          <w:szCs w:val="20"/>
        </w:rPr>
        <w:t>organisation</w:t>
      </w:r>
      <w:proofErr w:type="spellEnd"/>
      <w:r w:rsidRPr="00BA774E">
        <w:rPr>
          <w:rFonts w:ascii="Poppins" w:hAnsi="Poppins" w:cs="Poppins"/>
          <w:sz w:val="20"/>
          <w:szCs w:val="20"/>
        </w:rPr>
        <w:t xml:space="preserve"> complies with Australian laws and industry regulations while supporting ethical business conduct, contractual integrity, and workplace safety. The position provides leadership in managing legal risks, policy development, and compliance frameworks across hotels, restaurants, events, and property operations.</w:t>
      </w:r>
    </w:p>
    <w:p w14:paraId="76DFC561" w14:textId="77777777" w:rsidR="00FB6FE2" w:rsidRPr="00BA774E" w:rsidRDefault="00A2323E">
      <w:pPr>
        <w:pStyle w:val="Heading2"/>
        <w:rPr>
          <w:rFonts w:ascii="Poppins" w:eastAsiaTheme="minorHAnsi" w:hAnsi="Poppins" w:cs="Poppins"/>
          <w:color w:val="B48F49"/>
          <w:kern w:val="2"/>
          <w:sz w:val="20"/>
          <w:szCs w:val="20"/>
          <w:lang w:val="en-AU"/>
          <w14:ligatures w14:val="standardContextual"/>
        </w:rPr>
      </w:pPr>
      <w:r w:rsidRPr="00BA774E">
        <w:rPr>
          <w:rFonts w:ascii="Poppins" w:eastAsiaTheme="minorHAnsi" w:hAnsi="Poppins" w:cs="Poppins"/>
          <w:color w:val="B48F49"/>
          <w:kern w:val="2"/>
          <w:sz w:val="20"/>
          <w:szCs w:val="20"/>
          <w:lang w:val="en-AU"/>
          <w14:ligatures w14:val="standardContextual"/>
        </w:rPr>
        <w:t>Key Responsibilities</w:t>
      </w:r>
    </w:p>
    <w:p w14:paraId="01A423BC" w14:textId="77777777" w:rsidR="00FB6FE2" w:rsidRPr="00BA774E" w:rsidRDefault="00A2323E" w:rsidP="00BA774E">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BA774E">
        <w:rPr>
          <w:rFonts w:ascii="Poppins" w:eastAsiaTheme="minorHAnsi" w:hAnsi="Poppins" w:cs="Poppins"/>
          <w:b/>
          <w:bCs/>
          <w:kern w:val="2"/>
          <w:sz w:val="20"/>
          <w:szCs w:val="20"/>
          <w:lang w:val="en-AU"/>
          <w14:ligatures w14:val="standardContextual"/>
        </w:rPr>
        <w:t>Legal Governance &amp; Risk Management</w:t>
      </w:r>
    </w:p>
    <w:p w14:paraId="1B082F97" w14:textId="77777777" w:rsidR="00BA774E" w:rsidRDefault="00A2323E" w:rsidP="00BA774E">
      <w:pPr>
        <w:pStyle w:val="ListParagraph"/>
        <w:numPr>
          <w:ilvl w:val="0"/>
          <w:numId w:val="11"/>
        </w:numPr>
        <w:spacing w:after="0"/>
        <w:rPr>
          <w:rFonts w:ascii="Poppins" w:hAnsi="Poppins" w:cs="Poppins"/>
          <w:sz w:val="20"/>
          <w:szCs w:val="20"/>
        </w:rPr>
      </w:pPr>
      <w:r w:rsidRPr="00BA774E">
        <w:rPr>
          <w:rFonts w:ascii="Poppins" w:hAnsi="Poppins" w:cs="Poppins"/>
          <w:sz w:val="20"/>
          <w:szCs w:val="20"/>
        </w:rPr>
        <w:t>Provide legal advice and support on commercial contracts, supplier agreements, and property leases.</w:t>
      </w:r>
    </w:p>
    <w:p w14:paraId="075B5CF7" w14:textId="77777777" w:rsidR="00BA774E" w:rsidRDefault="00A2323E" w:rsidP="00BA774E">
      <w:pPr>
        <w:pStyle w:val="ListParagraph"/>
        <w:numPr>
          <w:ilvl w:val="0"/>
          <w:numId w:val="11"/>
        </w:numPr>
        <w:spacing w:after="0"/>
        <w:rPr>
          <w:rFonts w:ascii="Poppins" w:hAnsi="Poppins" w:cs="Poppins"/>
          <w:sz w:val="20"/>
          <w:szCs w:val="20"/>
        </w:rPr>
      </w:pPr>
      <w:r w:rsidRPr="00BA774E">
        <w:rPr>
          <w:rFonts w:ascii="Poppins" w:hAnsi="Poppins" w:cs="Poppins"/>
          <w:sz w:val="20"/>
          <w:szCs w:val="20"/>
        </w:rPr>
        <w:t>Identify, assess, and mitigate operational and strategic legal risks.</w:t>
      </w:r>
    </w:p>
    <w:p w14:paraId="168B75AA" w14:textId="77777777" w:rsidR="00BA774E" w:rsidRDefault="00A2323E" w:rsidP="00BA774E">
      <w:pPr>
        <w:pStyle w:val="ListParagraph"/>
        <w:numPr>
          <w:ilvl w:val="0"/>
          <w:numId w:val="11"/>
        </w:numPr>
        <w:spacing w:after="0"/>
        <w:rPr>
          <w:rFonts w:ascii="Poppins" w:hAnsi="Poppins" w:cs="Poppins"/>
          <w:sz w:val="20"/>
          <w:szCs w:val="20"/>
        </w:rPr>
      </w:pPr>
      <w:r w:rsidRPr="00BA774E">
        <w:rPr>
          <w:rFonts w:ascii="Poppins" w:hAnsi="Poppins" w:cs="Poppins"/>
          <w:sz w:val="20"/>
          <w:szCs w:val="20"/>
        </w:rPr>
        <w:t>Maintain an up-to-date risk register and compliance reporting framework.</w:t>
      </w:r>
    </w:p>
    <w:p w14:paraId="10FBA2C4" w14:textId="45137565" w:rsidR="00FB6FE2" w:rsidRPr="00BA774E" w:rsidRDefault="00A2323E" w:rsidP="00BA774E">
      <w:pPr>
        <w:pStyle w:val="ListParagraph"/>
        <w:numPr>
          <w:ilvl w:val="0"/>
          <w:numId w:val="11"/>
        </w:numPr>
        <w:spacing w:after="0"/>
        <w:rPr>
          <w:rFonts w:ascii="Poppins" w:hAnsi="Poppins" w:cs="Poppins"/>
          <w:sz w:val="20"/>
          <w:szCs w:val="20"/>
        </w:rPr>
      </w:pPr>
      <w:r w:rsidRPr="00BA774E">
        <w:rPr>
          <w:rFonts w:ascii="Poppins" w:hAnsi="Poppins" w:cs="Poppins"/>
          <w:sz w:val="20"/>
          <w:szCs w:val="20"/>
        </w:rPr>
        <w:t>Oversee legal documentation and ensure alignment with Australian hospitality laws.</w:t>
      </w:r>
    </w:p>
    <w:p w14:paraId="474A3617" w14:textId="77777777" w:rsidR="00BA774E" w:rsidRPr="00BA774E" w:rsidRDefault="00BA774E" w:rsidP="00BA774E">
      <w:pPr>
        <w:spacing w:after="0"/>
        <w:rPr>
          <w:rFonts w:ascii="Poppins" w:hAnsi="Poppins" w:cs="Poppins"/>
          <w:sz w:val="20"/>
          <w:szCs w:val="20"/>
        </w:rPr>
      </w:pPr>
    </w:p>
    <w:p w14:paraId="209FE6EA" w14:textId="77777777" w:rsidR="00FB6FE2" w:rsidRPr="00BA774E" w:rsidRDefault="00A2323E" w:rsidP="00BA774E">
      <w:pPr>
        <w:pStyle w:val="ListBullet"/>
        <w:numPr>
          <w:ilvl w:val="0"/>
          <w:numId w:val="0"/>
        </w:numPr>
        <w:spacing w:after="0"/>
        <w:rPr>
          <w:rFonts w:ascii="Poppins" w:eastAsiaTheme="minorHAnsi" w:hAnsi="Poppins" w:cs="Poppins"/>
          <w:b/>
          <w:bCs/>
          <w:kern w:val="2"/>
          <w:sz w:val="20"/>
          <w:szCs w:val="20"/>
          <w:lang w:val="en-AU"/>
          <w14:ligatures w14:val="standardContextual"/>
        </w:rPr>
      </w:pPr>
      <w:r w:rsidRPr="00BA774E">
        <w:rPr>
          <w:rFonts w:ascii="Poppins" w:eastAsiaTheme="minorHAnsi" w:hAnsi="Poppins" w:cs="Poppins"/>
          <w:b/>
          <w:bCs/>
          <w:kern w:val="2"/>
          <w:sz w:val="20"/>
          <w:szCs w:val="20"/>
          <w:lang w:val="en-AU"/>
          <w14:ligatures w14:val="standardContextual"/>
        </w:rPr>
        <w:t>Regulatory &amp; Compliance Oversight</w:t>
      </w:r>
    </w:p>
    <w:p w14:paraId="1A783499" w14:textId="77777777" w:rsidR="00BA774E" w:rsidRDefault="00A2323E" w:rsidP="00BA774E">
      <w:pPr>
        <w:pStyle w:val="ListParagraph"/>
        <w:numPr>
          <w:ilvl w:val="0"/>
          <w:numId w:val="12"/>
        </w:numPr>
        <w:spacing w:after="0"/>
        <w:rPr>
          <w:rFonts w:ascii="Poppins" w:hAnsi="Poppins" w:cs="Poppins"/>
          <w:sz w:val="20"/>
          <w:szCs w:val="20"/>
        </w:rPr>
      </w:pPr>
      <w:r w:rsidRPr="00BA774E">
        <w:rPr>
          <w:rFonts w:ascii="Poppins" w:hAnsi="Poppins" w:cs="Poppins"/>
          <w:sz w:val="20"/>
          <w:szCs w:val="20"/>
        </w:rPr>
        <w:t>Ensure compliance with Fair Work, WHS, privacy, liquor, and environmental regulations.</w:t>
      </w:r>
    </w:p>
    <w:p w14:paraId="2BE4253A" w14:textId="77777777" w:rsidR="00BA774E" w:rsidRDefault="00A2323E" w:rsidP="00BA774E">
      <w:pPr>
        <w:pStyle w:val="ListParagraph"/>
        <w:numPr>
          <w:ilvl w:val="0"/>
          <w:numId w:val="12"/>
        </w:numPr>
        <w:spacing w:after="0"/>
        <w:rPr>
          <w:rFonts w:ascii="Poppins" w:hAnsi="Poppins" w:cs="Poppins"/>
          <w:sz w:val="20"/>
          <w:szCs w:val="20"/>
        </w:rPr>
      </w:pPr>
      <w:r w:rsidRPr="00BA774E">
        <w:rPr>
          <w:rFonts w:ascii="Poppins" w:hAnsi="Poppins" w:cs="Poppins"/>
          <w:sz w:val="20"/>
          <w:szCs w:val="20"/>
        </w:rPr>
        <w:t>Develop and implement compliance policies and training programs.</w:t>
      </w:r>
    </w:p>
    <w:p w14:paraId="55E1C768" w14:textId="77777777" w:rsidR="00BA774E" w:rsidRDefault="00A2323E" w:rsidP="00BA774E">
      <w:pPr>
        <w:pStyle w:val="ListParagraph"/>
        <w:numPr>
          <w:ilvl w:val="0"/>
          <w:numId w:val="12"/>
        </w:numPr>
        <w:spacing w:after="0"/>
        <w:rPr>
          <w:rFonts w:ascii="Poppins" w:hAnsi="Poppins" w:cs="Poppins"/>
          <w:sz w:val="20"/>
          <w:szCs w:val="20"/>
        </w:rPr>
      </w:pPr>
      <w:r w:rsidRPr="00BA774E">
        <w:rPr>
          <w:rFonts w:ascii="Poppins" w:hAnsi="Poppins" w:cs="Poppins"/>
          <w:sz w:val="20"/>
          <w:szCs w:val="20"/>
        </w:rPr>
        <w:t>Conduct internal audits and investigations to monitor regulatory adherence.</w:t>
      </w:r>
    </w:p>
    <w:p w14:paraId="316A5658" w14:textId="5B97493E" w:rsidR="00FB6FE2" w:rsidRPr="00BA774E" w:rsidRDefault="00A2323E" w:rsidP="00BA774E">
      <w:pPr>
        <w:pStyle w:val="ListParagraph"/>
        <w:numPr>
          <w:ilvl w:val="0"/>
          <w:numId w:val="12"/>
        </w:numPr>
        <w:spacing w:after="0"/>
        <w:rPr>
          <w:rFonts w:ascii="Poppins" w:hAnsi="Poppins" w:cs="Poppins"/>
          <w:sz w:val="20"/>
          <w:szCs w:val="20"/>
        </w:rPr>
      </w:pPr>
      <w:r w:rsidRPr="00BA774E">
        <w:rPr>
          <w:rFonts w:ascii="Poppins" w:hAnsi="Poppins" w:cs="Poppins"/>
          <w:sz w:val="20"/>
          <w:szCs w:val="20"/>
        </w:rPr>
        <w:t>Liaise with government authorities and industry regulators when required.</w:t>
      </w:r>
    </w:p>
    <w:p w14:paraId="172A2A20" w14:textId="2F55A710" w:rsidR="00BA774E" w:rsidRDefault="00BA774E" w:rsidP="3DF1ADC8">
      <w:pPr>
        <w:pStyle w:val="ListBullet"/>
        <w:numPr>
          <w:ilvl w:val="0"/>
          <w:numId w:val="0"/>
        </w:numPr>
        <w:spacing w:after="0"/>
        <w:ind w:left="630"/>
        <w:rPr>
          <w:rFonts w:ascii="Poppins" w:hAnsi="Poppins" w:cs="Poppins"/>
          <w:kern w:val="2"/>
          <w:sz w:val="20"/>
          <w:szCs w:val="20"/>
          <w:lang w:val="en-AU"/>
          <w14:ligatures w14:val="standardContextual"/>
        </w:rPr>
      </w:pPr>
    </w:p>
    <w:p w14:paraId="577F3A0F" w14:textId="2B499139" w:rsidR="00FB6FE2" w:rsidRPr="00BA774E" w:rsidRDefault="00827FB6" w:rsidP="00BA774E">
      <w:pPr>
        <w:pStyle w:val="ListBullet"/>
        <w:numPr>
          <w:ilvl w:val="0"/>
          <w:numId w:val="0"/>
        </w:numPr>
        <w:spacing w:after="0"/>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lastRenderedPageBreak/>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sidR="00A2323E" w:rsidRPr="00BA774E">
        <w:rPr>
          <w:rFonts w:ascii="Poppins" w:eastAsiaTheme="minorHAnsi" w:hAnsi="Poppins" w:cs="Poppins"/>
          <w:b/>
          <w:bCs/>
          <w:kern w:val="2"/>
          <w:sz w:val="20"/>
          <w:szCs w:val="20"/>
          <w:lang w:val="en-AU"/>
          <w14:ligatures w14:val="standardContextual"/>
        </w:rPr>
        <w:t>Work Health &amp; Safety Leadership</w:t>
      </w:r>
    </w:p>
    <w:p w14:paraId="6090858E" w14:textId="77777777" w:rsidR="00BA774E" w:rsidRDefault="00A2323E" w:rsidP="00BA774E">
      <w:pPr>
        <w:pStyle w:val="ListParagraph"/>
        <w:numPr>
          <w:ilvl w:val="0"/>
          <w:numId w:val="13"/>
        </w:numPr>
        <w:spacing w:after="0"/>
        <w:rPr>
          <w:rFonts w:ascii="Poppins" w:hAnsi="Poppins" w:cs="Poppins"/>
          <w:sz w:val="20"/>
          <w:szCs w:val="20"/>
        </w:rPr>
      </w:pPr>
      <w:r w:rsidRPr="00BA774E">
        <w:rPr>
          <w:rFonts w:ascii="Poppins" w:hAnsi="Poppins" w:cs="Poppins"/>
          <w:sz w:val="20"/>
          <w:szCs w:val="20"/>
        </w:rPr>
        <w:t>Oversee WHS compliance across hotel, F&amp;B, and event operations.</w:t>
      </w:r>
    </w:p>
    <w:p w14:paraId="28A46569" w14:textId="77777777" w:rsidR="00BA774E" w:rsidRDefault="00A2323E" w:rsidP="00BA774E">
      <w:pPr>
        <w:pStyle w:val="ListParagraph"/>
        <w:numPr>
          <w:ilvl w:val="0"/>
          <w:numId w:val="13"/>
        </w:numPr>
        <w:spacing w:after="0"/>
        <w:rPr>
          <w:rFonts w:ascii="Poppins" w:hAnsi="Poppins" w:cs="Poppins"/>
          <w:sz w:val="20"/>
          <w:szCs w:val="20"/>
        </w:rPr>
      </w:pPr>
      <w:r w:rsidRPr="00BA774E">
        <w:rPr>
          <w:rFonts w:ascii="Poppins" w:hAnsi="Poppins" w:cs="Poppins"/>
          <w:sz w:val="20"/>
          <w:szCs w:val="20"/>
        </w:rPr>
        <w:t>Manage workplace safety systems, incident reporting, and corrective actions.</w:t>
      </w:r>
    </w:p>
    <w:p w14:paraId="65601D31" w14:textId="77777777" w:rsidR="00BA774E" w:rsidRDefault="00A2323E" w:rsidP="00BA774E">
      <w:pPr>
        <w:pStyle w:val="ListParagraph"/>
        <w:numPr>
          <w:ilvl w:val="0"/>
          <w:numId w:val="13"/>
        </w:numPr>
        <w:spacing w:after="0"/>
        <w:rPr>
          <w:rFonts w:ascii="Poppins" w:hAnsi="Poppins" w:cs="Poppins"/>
          <w:sz w:val="20"/>
          <w:szCs w:val="20"/>
        </w:rPr>
      </w:pPr>
      <w:r w:rsidRPr="00BA774E">
        <w:rPr>
          <w:rFonts w:ascii="Poppins" w:hAnsi="Poppins" w:cs="Poppins"/>
          <w:sz w:val="20"/>
          <w:szCs w:val="20"/>
        </w:rPr>
        <w:t>Partner with HR and Operations to ensure all employees receive WHS and compliance training.</w:t>
      </w:r>
    </w:p>
    <w:p w14:paraId="608644AE" w14:textId="2B7F632C" w:rsidR="3DF1ADC8" w:rsidRDefault="00A2323E" w:rsidP="00827FB6">
      <w:pPr>
        <w:pStyle w:val="ListParagraph"/>
        <w:numPr>
          <w:ilvl w:val="0"/>
          <w:numId w:val="13"/>
        </w:numPr>
        <w:spacing w:after="0"/>
        <w:rPr>
          <w:rFonts w:ascii="Poppins" w:hAnsi="Poppins" w:cs="Poppins"/>
          <w:sz w:val="20"/>
          <w:szCs w:val="20"/>
        </w:rPr>
      </w:pPr>
      <w:r w:rsidRPr="00BA774E">
        <w:rPr>
          <w:rFonts w:ascii="Poppins" w:hAnsi="Poppins" w:cs="Poppins"/>
          <w:sz w:val="20"/>
          <w:szCs w:val="20"/>
        </w:rPr>
        <w:t>Support proactive safety culture and continuous improvement in risk prevention.</w:t>
      </w:r>
    </w:p>
    <w:p w14:paraId="618BF5F0" w14:textId="77777777" w:rsidR="00827FB6" w:rsidRPr="00827FB6" w:rsidRDefault="00827FB6" w:rsidP="00827FB6">
      <w:pPr>
        <w:pStyle w:val="ListParagraph"/>
        <w:spacing w:after="0"/>
        <w:ind w:left="780"/>
        <w:rPr>
          <w:rFonts w:ascii="Poppins" w:hAnsi="Poppins" w:cs="Poppins"/>
          <w:sz w:val="20"/>
          <w:szCs w:val="20"/>
        </w:rPr>
      </w:pPr>
    </w:p>
    <w:p w14:paraId="13BFDA81" w14:textId="77777777" w:rsidR="00FB6FE2" w:rsidRPr="00BA774E" w:rsidRDefault="00A2323E" w:rsidP="3DF1ADC8">
      <w:pPr>
        <w:pStyle w:val="ListBullet"/>
        <w:numPr>
          <w:ilvl w:val="0"/>
          <w:numId w:val="0"/>
        </w:numPr>
        <w:spacing w:after="0"/>
        <w:rPr>
          <w:rFonts w:ascii="Poppins" w:hAnsi="Poppins" w:cs="Poppins"/>
          <w:b/>
          <w:bCs/>
          <w:kern w:val="2"/>
          <w:sz w:val="20"/>
          <w:szCs w:val="20"/>
          <w:lang w:val="en-AU"/>
          <w14:ligatures w14:val="standardContextual"/>
        </w:rPr>
      </w:pPr>
      <w:r w:rsidRPr="3DF1ADC8">
        <w:rPr>
          <w:rFonts w:ascii="Poppins" w:hAnsi="Poppins" w:cs="Poppins"/>
          <w:b/>
          <w:bCs/>
          <w:kern w:val="2"/>
          <w:sz w:val="20"/>
          <w:szCs w:val="20"/>
          <w:lang w:val="en-AU"/>
          <w14:ligatures w14:val="standardContextual"/>
        </w:rPr>
        <w:t>C</w:t>
      </w:r>
      <w:r w:rsidRPr="3DF1ADC8">
        <w:rPr>
          <w:rFonts w:ascii="Poppins" w:hAnsi="Poppins" w:cs="Poppins"/>
          <w:b/>
          <w:bCs/>
          <w:kern w:val="2"/>
          <w:sz w:val="20"/>
          <w:szCs w:val="20"/>
          <w:lang w:val="en-AU"/>
          <w14:ligatures w14:val="standardContextual"/>
        </w:rPr>
        <w:t>ontract &amp; Policy Management</w:t>
      </w:r>
    </w:p>
    <w:p w14:paraId="0686F9E9" w14:textId="77777777" w:rsidR="00BA774E" w:rsidRDefault="00A2323E" w:rsidP="00BA774E">
      <w:pPr>
        <w:pStyle w:val="ListParagraph"/>
        <w:numPr>
          <w:ilvl w:val="0"/>
          <w:numId w:val="14"/>
        </w:numPr>
        <w:spacing w:after="0"/>
        <w:rPr>
          <w:rFonts w:ascii="Poppins" w:hAnsi="Poppins" w:cs="Poppins"/>
          <w:sz w:val="20"/>
          <w:szCs w:val="20"/>
        </w:rPr>
      </w:pPr>
      <w:r w:rsidRPr="00BA774E">
        <w:rPr>
          <w:rFonts w:ascii="Poppins" w:hAnsi="Poppins" w:cs="Poppins"/>
          <w:sz w:val="20"/>
          <w:szCs w:val="20"/>
        </w:rPr>
        <w:t>Draft, review, and negotiate commercial contracts, NDAs, and partnership agreements.</w:t>
      </w:r>
    </w:p>
    <w:p w14:paraId="03DA80E3" w14:textId="77777777" w:rsidR="00BA774E" w:rsidRDefault="00A2323E" w:rsidP="00BA774E">
      <w:pPr>
        <w:pStyle w:val="ListParagraph"/>
        <w:numPr>
          <w:ilvl w:val="0"/>
          <w:numId w:val="14"/>
        </w:numPr>
        <w:spacing w:after="0"/>
        <w:rPr>
          <w:rFonts w:ascii="Poppins" w:hAnsi="Poppins" w:cs="Poppins"/>
          <w:sz w:val="20"/>
          <w:szCs w:val="20"/>
        </w:rPr>
      </w:pPr>
      <w:r w:rsidRPr="00BA774E">
        <w:rPr>
          <w:rFonts w:ascii="Poppins" w:hAnsi="Poppins" w:cs="Poppins"/>
          <w:sz w:val="20"/>
          <w:szCs w:val="20"/>
        </w:rPr>
        <w:t>Maintain an updated register of all corporate and property-related contracts.</w:t>
      </w:r>
    </w:p>
    <w:p w14:paraId="513263A3" w14:textId="77777777" w:rsidR="00BA774E" w:rsidRDefault="00A2323E" w:rsidP="00BA774E">
      <w:pPr>
        <w:pStyle w:val="ListParagraph"/>
        <w:numPr>
          <w:ilvl w:val="0"/>
          <w:numId w:val="14"/>
        </w:numPr>
        <w:spacing w:after="0"/>
        <w:rPr>
          <w:rFonts w:ascii="Poppins" w:hAnsi="Poppins" w:cs="Poppins"/>
          <w:sz w:val="20"/>
          <w:szCs w:val="20"/>
        </w:rPr>
      </w:pPr>
      <w:r w:rsidRPr="00BA774E">
        <w:rPr>
          <w:rFonts w:ascii="Poppins" w:hAnsi="Poppins" w:cs="Poppins"/>
          <w:sz w:val="20"/>
          <w:szCs w:val="20"/>
        </w:rPr>
        <w:t>Ensure internal policies reflect current legislative requirements.</w:t>
      </w:r>
    </w:p>
    <w:p w14:paraId="422E4D5F" w14:textId="64C0BD7D" w:rsidR="00FB6FE2" w:rsidRPr="00BA774E" w:rsidRDefault="00A2323E" w:rsidP="00BA774E">
      <w:pPr>
        <w:pStyle w:val="ListParagraph"/>
        <w:numPr>
          <w:ilvl w:val="0"/>
          <w:numId w:val="14"/>
        </w:numPr>
        <w:spacing w:after="0"/>
        <w:rPr>
          <w:rFonts w:ascii="Poppins" w:hAnsi="Poppins" w:cs="Poppins"/>
          <w:sz w:val="20"/>
          <w:szCs w:val="20"/>
        </w:rPr>
      </w:pPr>
      <w:r w:rsidRPr="00BA774E">
        <w:rPr>
          <w:rFonts w:ascii="Poppins" w:hAnsi="Poppins" w:cs="Poppins"/>
          <w:sz w:val="20"/>
          <w:szCs w:val="20"/>
        </w:rPr>
        <w:t>Provide legal input on procurement, vendor, and service-level agreements.</w:t>
      </w:r>
    </w:p>
    <w:p w14:paraId="350B2E54" w14:textId="77777777" w:rsidR="00BA774E" w:rsidRPr="00BA774E" w:rsidRDefault="00BA774E" w:rsidP="00BA774E">
      <w:pPr>
        <w:spacing w:after="0"/>
        <w:rPr>
          <w:rFonts w:ascii="Poppins" w:hAnsi="Poppins" w:cs="Poppins"/>
          <w:sz w:val="20"/>
          <w:szCs w:val="20"/>
        </w:rPr>
      </w:pPr>
    </w:p>
    <w:p w14:paraId="055B0C6F" w14:textId="77777777" w:rsidR="00FB6FE2" w:rsidRPr="00BA774E" w:rsidRDefault="00A2323E" w:rsidP="00BA774E">
      <w:pPr>
        <w:pStyle w:val="ListBullet"/>
        <w:numPr>
          <w:ilvl w:val="0"/>
          <w:numId w:val="0"/>
        </w:numPr>
        <w:spacing w:after="0"/>
        <w:rPr>
          <w:rFonts w:ascii="Poppins" w:eastAsiaTheme="minorHAnsi" w:hAnsi="Poppins" w:cs="Poppins"/>
          <w:b/>
          <w:bCs/>
          <w:kern w:val="2"/>
          <w:sz w:val="20"/>
          <w:szCs w:val="20"/>
          <w:lang w:val="en-AU"/>
          <w14:ligatures w14:val="standardContextual"/>
        </w:rPr>
      </w:pPr>
      <w:r w:rsidRPr="00BA774E">
        <w:rPr>
          <w:rFonts w:ascii="Poppins" w:eastAsiaTheme="minorHAnsi" w:hAnsi="Poppins" w:cs="Poppins"/>
          <w:b/>
          <w:bCs/>
          <w:kern w:val="2"/>
          <w:sz w:val="20"/>
          <w:szCs w:val="20"/>
          <w:lang w:val="en-AU"/>
          <w14:ligatures w14:val="standardContextual"/>
        </w:rPr>
        <w:t>Ethics, Training &amp; Communication</w:t>
      </w:r>
    </w:p>
    <w:p w14:paraId="76A2E287" w14:textId="77777777" w:rsidR="00BA774E" w:rsidRDefault="00A2323E" w:rsidP="00BA774E">
      <w:pPr>
        <w:pStyle w:val="ListParagraph"/>
        <w:numPr>
          <w:ilvl w:val="0"/>
          <w:numId w:val="15"/>
        </w:numPr>
        <w:spacing w:after="0"/>
        <w:rPr>
          <w:rFonts w:ascii="Poppins" w:hAnsi="Poppins" w:cs="Poppins"/>
          <w:sz w:val="20"/>
          <w:szCs w:val="20"/>
        </w:rPr>
      </w:pPr>
      <w:r w:rsidRPr="00BA774E">
        <w:rPr>
          <w:rFonts w:ascii="Poppins" w:hAnsi="Poppins" w:cs="Poppins"/>
          <w:sz w:val="20"/>
          <w:szCs w:val="20"/>
        </w:rPr>
        <w:t>Promote a culture of ethics, compliance, and transparency across all departments.</w:t>
      </w:r>
    </w:p>
    <w:p w14:paraId="049B82B6" w14:textId="77777777" w:rsidR="00BA774E" w:rsidRDefault="00A2323E" w:rsidP="00BA774E">
      <w:pPr>
        <w:pStyle w:val="ListParagraph"/>
        <w:numPr>
          <w:ilvl w:val="0"/>
          <w:numId w:val="15"/>
        </w:numPr>
        <w:spacing w:after="0"/>
        <w:rPr>
          <w:rFonts w:ascii="Poppins" w:hAnsi="Poppins" w:cs="Poppins"/>
          <w:sz w:val="20"/>
          <w:szCs w:val="20"/>
        </w:rPr>
      </w:pPr>
      <w:r w:rsidRPr="00BA774E">
        <w:rPr>
          <w:rFonts w:ascii="Poppins" w:hAnsi="Poppins" w:cs="Poppins"/>
          <w:sz w:val="20"/>
          <w:szCs w:val="20"/>
        </w:rPr>
        <w:t>Deliver compliance training sessions and briefings for staff and management</w:t>
      </w:r>
    </w:p>
    <w:p w14:paraId="102F5EC0" w14:textId="77777777" w:rsidR="00BA774E" w:rsidRDefault="00A2323E" w:rsidP="00BA774E">
      <w:pPr>
        <w:pStyle w:val="ListParagraph"/>
        <w:numPr>
          <w:ilvl w:val="0"/>
          <w:numId w:val="15"/>
        </w:numPr>
        <w:spacing w:after="0"/>
        <w:rPr>
          <w:rFonts w:ascii="Poppins" w:hAnsi="Poppins" w:cs="Poppins"/>
          <w:sz w:val="20"/>
          <w:szCs w:val="20"/>
        </w:rPr>
      </w:pPr>
      <w:r w:rsidRPr="00BA774E">
        <w:rPr>
          <w:rFonts w:ascii="Poppins" w:hAnsi="Poppins" w:cs="Poppins"/>
          <w:sz w:val="20"/>
          <w:szCs w:val="20"/>
        </w:rPr>
        <w:t>Communicate policy updates and changes in legislation to relevant stakeholders.</w:t>
      </w:r>
    </w:p>
    <w:p w14:paraId="10F8A66A" w14:textId="1CAF67D7" w:rsidR="00FB6FE2" w:rsidRPr="00BA774E" w:rsidRDefault="00A2323E" w:rsidP="00BA774E">
      <w:pPr>
        <w:pStyle w:val="ListParagraph"/>
        <w:numPr>
          <w:ilvl w:val="0"/>
          <w:numId w:val="15"/>
        </w:numPr>
        <w:spacing w:after="0"/>
        <w:rPr>
          <w:rFonts w:ascii="Poppins" w:hAnsi="Poppins" w:cs="Poppins"/>
          <w:sz w:val="20"/>
          <w:szCs w:val="20"/>
        </w:rPr>
      </w:pPr>
      <w:r w:rsidRPr="00BA774E">
        <w:rPr>
          <w:rFonts w:ascii="Poppins" w:hAnsi="Poppins" w:cs="Poppins"/>
          <w:sz w:val="20"/>
          <w:szCs w:val="20"/>
        </w:rPr>
        <w:t>Report compliance findings and recommendations to the CEO and Board of Directors.</w:t>
      </w:r>
    </w:p>
    <w:p w14:paraId="2E14EACE" w14:textId="77777777" w:rsidR="00FB6FE2" w:rsidRPr="00BA774E" w:rsidRDefault="00A2323E">
      <w:pPr>
        <w:pStyle w:val="Heading2"/>
        <w:rPr>
          <w:rFonts w:ascii="Poppins" w:eastAsiaTheme="minorHAnsi" w:hAnsi="Poppins" w:cs="Poppins"/>
          <w:color w:val="B48F49"/>
          <w:kern w:val="2"/>
          <w:sz w:val="20"/>
          <w:szCs w:val="20"/>
          <w:lang w:val="en-AU"/>
          <w14:ligatures w14:val="standardContextual"/>
        </w:rPr>
      </w:pPr>
      <w:r w:rsidRPr="00BA774E">
        <w:rPr>
          <w:rFonts w:ascii="Poppins" w:eastAsiaTheme="minorHAnsi" w:hAnsi="Poppins" w:cs="Poppins"/>
          <w:color w:val="B48F49"/>
          <w:kern w:val="2"/>
          <w:sz w:val="20"/>
          <w:szCs w:val="20"/>
          <w:lang w:val="en-AU"/>
          <w14:ligatures w14:val="standardContextual"/>
        </w:rPr>
        <w:t>Qualifications and Experience</w:t>
      </w:r>
    </w:p>
    <w:p w14:paraId="59CC174D" w14:textId="77777777" w:rsidR="00BA774E" w:rsidRDefault="00A2323E" w:rsidP="00BA774E">
      <w:pPr>
        <w:pStyle w:val="ListParagraph"/>
        <w:numPr>
          <w:ilvl w:val="0"/>
          <w:numId w:val="16"/>
        </w:numPr>
        <w:rPr>
          <w:rFonts w:ascii="Poppins" w:hAnsi="Poppins" w:cs="Poppins"/>
          <w:sz w:val="20"/>
          <w:szCs w:val="20"/>
        </w:rPr>
      </w:pPr>
      <w:r w:rsidRPr="00BA774E">
        <w:rPr>
          <w:rFonts w:ascii="Poppins" w:hAnsi="Poppins" w:cs="Poppins"/>
          <w:sz w:val="20"/>
          <w:szCs w:val="20"/>
        </w:rPr>
        <w:t>Bachelor of Laws (LLB) or Juris Doctor (JD) degree (mandatory).</w:t>
      </w:r>
    </w:p>
    <w:p w14:paraId="63E50030" w14:textId="77777777" w:rsidR="00BA774E" w:rsidRDefault="00A2323E" w:rsidP="00BA774E">
      <w:pPr>
        <w:pStyle w:val="ListParagraph"/>
        <w:numPr>
          <w:ilvl w:val="0"/>
          <w:numId w:val="16"/>
        </w:numPr>
        <w:rPr>
          <w:rFonts w:ascii="Poppins" w:hAnsi="Poppins" w:cs="Poppins"/>
          <w:sz w:val="20"/>
          <w:szCs w:val="20"/>
        </w:rPr>
      </w:pPr>
      <w:r w:rsidRPr="00BA774E">
        <w:rPr>
          <w:rFonts w:ascii="Poppins" w:hAnsi="Poppins" w:cs="Poppins"/>
          <w:sz w:val="20"/>
          <w:szCs w:val="20"/>
        </w:rPr>
        <w:t>Admission as a legal practitioner in an Australian jurisdiction.</w:t>
      </w:r>
    </w:p>
    <w:p w14:paraId="12D8C7B3" w14:textId="77777777" w:rsidR="00BA774E" w:rsidRDefault="00A2323E" w:rsidP="00BA774E">
      <w:pPr>
        <w:pStyle w:val="ListParagraph"/>
        <w:numPr>
          <w:ilvl w:val="0"/>
          <w:numId w:val="16"/>
        </w:numPr>
        <w:rPr>
          <w:rFonts w:ascii="Poppins" w:hAnsi="Poppins" w:cs="Poppins"/>
          <w:sz w:val="20"/>
          <w:szCs w:val="20"/>
        </w:rPr>
      </w:pPr>
      <w:r w:rsidRPr="00BA774E">
        <w:rPr>
          <w:rFonts w:ascii="Poppins" w:hAnsi="Poppins" w:cs="Poppins"/>
          <w:sz w:val="20"/>
          <w:szCs w:val="20"/>
        </w:rPr>
        <w:t>Minimum 8 years’ experience in legal or compliance roles, preferably within hospitality or corporate sectors.</w:t>
      </w:r>
    </w:p>
    <w:p w14:paraId="13543297" w14:textId="77777777" w:rsidR="00BA774E" w:rsidRDefault="00A2323E" w:rsidP="00BA774E">
      <w:pPr>
        <w:pStyle w:val="ListParagraph"/>
        <w:numPr>
          <w:ilvl w:val="0"/>
          <w:numId w:val="16"/>
        </w:numPr>
        <w:rPr>
          <w:rFonts w:ascii="Poppins" w:hAnsi="Poppins" w:cs="Poppins"/>
          <w:sz w:val="20"/>
          <w:szCs w:val="20"/>
        </w:rPr>
      </w:pPr>
      <w:r w:rsidRPr="00BA774E">
        <w:rPr>
          <w:rFonts w:ascii="Poppins" w:hAnsi="Poppins" w:cs="Poppins"/>
          <w:sz w:val="20"/>
          <w:szCs w:val="20"/>
        </w:rPr>
        <w:t>Strong knowledge of WHS, Fair Work, privacy, and contract law.</w:t>
      </w:r>
    </w:p>
    <w:p w14:paraId="7E7D9323" w14:textId="105EF0BF" w:rsidR="00BA774E" w:rsidRDefault="00BA774E" w:rsidP="3DF1ADC8">
      <w:pPr>
        <w:pStyle w:val="ListParagraph"/>
        <w:numPr>
          <w:ilvl w:val="0"/>
          <w:numId w:val="16"/>
        </w:numPr>
        <w:rPr>
          <w:rFonts w:ascii="Poppins" w:hAnsi="Poppins" w:cs="Poppins"/>
          <w:kern w:val="2"/>
          <w:sz w:val="20"/>
          <w:szCs w:val="20"/>
          <w:lang w:val="en-AU"/>
          <w14:ligatures w14:val="standardContextual"/>
        </w:rPr>
      </w:pPr>
      <w:r w:rsidRPr="3DF1ADC8">
        <w:rPr>
          <w:rFonts w:ascii="Poppins" w:hAnsi="Poppins" w:cs="Poppins"/>
          <w:sz w:val="20"/>
          <w:szCs w:val="20"/>
        </w:rPr>
        <w:t>Proven ability to manage multiple stakeholders and complex legal matters</w:t>
      </w:r>
      <w:r w:rsidR="188A6907" w:rsidRPr="3DF1ADC8">
        <w:rPr>
          <w:rFonts w:ascii="Poppins" w:hAnsi="Poppins" w:cs="Poppins"/>
          <w:sz w:val="20"/>
          <w:szCs w:val="20"/>
        </w:rPr>
        <w:t>.</w:t>
      </w:r>
    </w:p>
    <w:p w14:paraId="28983DC9" w14:textId="746079C8" w:rsidR="00FB6FE2" w:rsidRPr="00BA774E" w:rsidRDefault="00827FB6">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lastRenderedPageBreak/>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sidR="00A2323E" w:rsidRPr="00BA774E">
        <w:rPr>
          <w:rFonts w:ascii="Poppins" w:eastAsiaTheme="minorHAnsi" w:hAnsi="Poppins" w:cs="Poppins"/>
          <w:color w:val="B48F49"/>
          <w:kern w:val="2"/>
          <w:sz w:val="20"/>
          <w:szCs w:val="20"/>
          <w:lang w:val="en-AU"/>
          <w14:ligatures w14:val="standardContextual"/>
        </w:rPr>
        <w:t>Skills and Competencies</w:t>
      </w:r>
    </w:p>
    <w:p w14:paraId="70CEBEE4" w14:textId="77777777" w:rsidR="00BA774E" w:rsidRDefault="00A2323E" w:rsidP="00BA774E">
      <w:pPr>
        <w:pStyle w:val="ListParagraph"/>
        <w:numPr>
          <w:ilvl w:val="0"/>
          <w:numId w:val="17"/>
        </w:numPr>
        <w:rPr>
          <w:rFonts w:ascii="Poppins" w:hAnsi="Poppins" w:cs="Poppins"/>
          <w:sz w:val="20"/>
          <w:szCs w:val="20"/>
        </w:rPr>
      </w:pPr>
      <w:r w:rsidRPr="00BA774E">
        <w:rPr>
          <w:rFonts w:ascii="Poppins" w:hAnsi="Poppins" w:cs="Poppins"/>
          <w:sz w:val="20"/>
          <w:szCs w:val="20"/>
        </w:rPr>
        <w:t>Excellent legal drafting, negotiation, and analytical skills.</w:t>
      </w:r>
    </w:p>
    <w:p w14:paraId="360431FA" w14:textId="77777777" w:rsidR="00BA774E" w:rsidRDefault="00A2323E" w:rsidP="00BA774E">
      <w:pPr>
        <w:pStyle w:val="ListParagraph"/>
        <w:numPr>
          <w:ilvl w:val="0"/>
          <w:numId w:val="17"/>
        </w:numPr>
        <w:rPr>
          <w:rFonts w:ascii="Poppins" w:hAnsi="Poppins" w:cs="Poppins"/>
          <w:sz w:val="20"/>
          <w:szCs w:val="20"/>
        </w:rPr>
      </w:pPr>
      <w:r w:rsidRPr="00BA774E">
        <w:rPr>
          <w:rFonts w:ascii="Poppins" w:hAnsi="Poppins" w:cs="Poppins"/>
          <w:sz w:val="20"/>
          <w:szCs w:val="20"/>
        </w:rPr>
        <w:t>Strong understanding of Australian hospitality and employment legislation.</w:t>
      </w:r>
    </w:p>
    <w:p w14:paraId="6BB19E68" w14:textId="77777777" w:rsidR="00BA774E" w:rsidRDefault="00A2323E" w:rsidP="00BA774E">
      <w:pPr>
        <w:pStyle w:val="ListParagraph"/>
        <w:numPr>
          <w:ilvl w:val="0"/>
          <w:numId w:val="17"/>
        </w:numPr>
        <w:rPr>
          <w:rFonts w:ascii="Poppins" w:hAnsi="Poppins" w:cs="Poppins"/>
          <w:sz w:val="20"/>
          <w:szCs w:val="20"/>
        </w:rPr>
      </w:pPr>
      <w:r w:rsidRPr="00BA774E">
        <w:rPr>
          <w:rFonts w:ascii="Poppins" w:hAnsi="Poppins" w:cs="Poppins"/>
          <w:sz w:val="20"/>
          <w:szCs w:val="20"/>
        </w:rPr>
        <w:t>Exceptional communication and leadership abilities.</w:t>
      </w:r>
    </w:p>
    <w:p w14:paraId="74C89183" w14:textId="77777777" w:rsidR="00BA774E" w:rsidRDefault="00A2323E" w:rsidP="00BA774E">
      <w:pPr>
        <w:pStyle w:val="ListParagraph"/>
        <w:numPr>
          <w:ilvl w:val="0"/>
          <w:numId w:val="17"/>
        </w:numPr>
        <w:rPr>
          <w:rFonts w:ascii="Poppins" w:hAnsi="Poppins" w:cs="Poppins"/>
          <w:sz w:val="20"/>
          <w:szCs w:val="20"/>
        </w:rPr>
      </w:pPr>
      <w:r w:rsidRPr="00BA774E">
        <w:rPr>
          <w:rFonts w:ascii="Poppins" w:hAnsi="Poppins" w:cs="Poppins"/>
          <w:sz w:val="20"/>
          <w:szCs w:val="20"/>
        </w:rPr>
        <w:t>Strategic thinking with a risk mitigation mindset.</w:t>
      </w:r>
    </w:p>
    <w:p w14:paraId="738711F9" w14:textId="608F4EA2" w:rsidR="00FB6FE2" w:rsidRPr="00BA774E" w:rsidRDefault="00A2323E" w:rsidP="00BA774E">
      <w:pPr>
        <w:pStyle w:val="ListParagraph"/>
        <w:numPr>
          <w:ilvl w:val="0"/>
          <w:numId w:val="17"/>
        </w:numPr>
        <w:rPr>
          <w:rFonts w:ascii="Poppins" w:hAnsi="Poppins" w:cs="Poppins"/>
          <w:sz w:val="20"/>
          <w:szCs w:val="20"/>
        </w:rPr>
      </w:pPr>
      <w:r w:rsidRPr="00BA774E">
        <w:rPr>
          <w:rFonts w:ascii="Poppins" w:hAnsi="Poppins" w:cs="Poppins"/>
          <w:sz w:val="20"/>
          <w:szCs w:val="20"/>
        </w:rPr>
        <w:t>High attention to detail, confidentiality, and professional integrity.</w:t>
      </w:r>
    </w:p>
    <w:p w14:paraId="1FC96203" w14:textId="77777777" w:rsidR="00FB6FE2" w:rsidRPr="00BA774E" w:rsidRDefault="00A2323E">
      <w:pPr>
        <w:pStyle w:val="Heading2"/>
        <w:rPr>
          <w:rFonts w:ascii="Poppins" w:eastAsiaTheme="minorHAnsi" w:hAnsi="Poppins" w:cs="Poppins"/>
          <w:color w:val="B48F49"/>
          <w:kern w:val="2"/>
          <w:sz w:val="20"/>
          <w:szCs w:val="20"/>
          <w:lang w:val="en-AU"/>
          <w14:ligatures w14:val="standardContextual"/>
        </w:rPr>
      </w:pPr>
      <w:r w:rsidRPr="00BA774E">
        <w:rPr>
          <w:rFonts w:ascii="Poppins" w:eastAsiaTheme="minorHAnsi" w:hAnsi="Poppins" w:cs="Poppins"/>
          <w:color w:val="B48F49"/>
          <w:kern w:val="2"/>
          <w:sz w:val="20"/>
          <w:szCs w:val="20"/>
          <w:lang w:val="en-AU"/>
          <w14:ligatures w14:val="standardContextual"/>
        </w:rPr>
        <w:t>Working Conditions</w:t>
      </w:r>
    </w:p>
    <w:p w14:paraId="0BC1DDF1" w14:textId="77777777" w:rsidR="00FB6FE2" w:rsidRPr="00BA774E" w:rsidRDefault="00A2323E">
      <w:pPr>
        <w:rPr>
          <w:rFonts w:ascii="Poppins" w:hAnsi="Poppins" w:cs="Poppins"/>
          <w:sz w:val="20"/>
          <w:szCs w:val="20"/>
        </w:rPr>
      </w:pPr>
      <w:r w:rsidRPr="3DF1ADC8">
        <w:rPr>
          <w:rFonts w:ascii="Poppins" w:hAnsi="Poppins" w:cs="Poppins"/>
          <w:sz w:val="20"/>
          <w:szCs w:val="20"/>
        </w:rPr>
        <w:t>This is a full-time executive role based at Grand Royale Group’s head office in Gold Coast, Queensland. The position involves regular engagement with senior management, external legal counsel, and regulatory authorities. Occasional travel to hotel and event locations may be required for compliance audits or investigations.</w:t>
      </w:r>
    </w:p>
    <w:p w14:paraId="276C19A7" w14:textId="77777777" w:rsidR="00FB6FE2" w:rsidRPr="00BA774E" w:rsidRDefault="00A2323E">
      <w:pPr>
        <w:pStyle w:val="Heading2"/>
        <w:rPr>
          <w:rFonts w:ascii="Poppins" w:eastAsiaTheme="minorHAnsi" w:hAnsi="Poppins" w:cs="Poppins"/>
          <w:color w:val="B48F49"/>
          <w:kern w:val="2"/>
          <w:sz w:val="20"/>
          <w:szCs w:val="20"/>
          <w:lang w:val="en-AU"/>
          <w14:ligatures w14:val="standardContextual"/>
        </w:rPr>
      </w:pPr>
      <w:r w:rsidRPr="00BA774E">
        <w:rPr>
          <w:rFonts w:ascii="Poppins" w:eastAsiaTheme="minorHAnsi" w:hAnsi="Poppins" w:cs="Poppins"/>
          <w:color w:val="B48F49"/>
          <w:kern w:val="2"/>
          <w:sz w:val="20"/>
          <w:szCs w:val="20"/>
          <w:lang w:val="en-AU"/>
          <w14:ligatures w14:val="standardContextual"/>
        </w:rPr>
        <w:t>Key Performance Indicators (KPIs)</w:t>
      </w:r>
    </w:p>
    <w:p w14:paraId="724D87CD" w14:textId="77777777" w:rsidR="00BA774E" w:rsidRDefault="00A2323E" w:rsidP="00BA774E">
      <w:pPr>
        <w:pStyle w:val="ListParagraph"/>
        <w:numPr>
          <w:ilvl w:val="0"/>
          <w:numId w:val="18"/>
        </w:numPr>
        <w:rPr>
          <w:rFonts w:ascii="Poppins" w:hAnsi="Poppins" w:cs="Poppins"/>
          <w:sz w:val="20"/>
          <w:szCs w:val="20"/>
        </w:rPr>
      </w:pPr>
      <w:r w:rsidRPr="00BA774E">
        <w:rPr>
          <w:rFonts w:ascii="Poppins" w:hAnsi="Poppins" w:cs="Poppins"/>
          <w:sz w:val="20"/>
          <w:szCs w:val="20"/>
        </w:rPr>
        <w:t>Compliance audit results and risk management outcomes.</w:t>
      </w:r>
    </w:p>
    <w:p w14:paraId="2888300E" w14:textId="77777777" w:rsidR="00BA774E" w:rsidRDefault="00A2323E" w:rsidP="00BA774E">
      <w:pPr>
        <w:pStyle w:val="ListParagraph"/>
        <w:numPr>
          <w:ilvl w:val="0"/>
          <w:numId w:val="18"/>
        </w:numPr>
        <w:rPr>
          <w:rFonts w:ascii="Poppins" w:hAnsi="Poppins" w:cs="Poppins"/>
          <w:sz w:val="20"/>
          <w:szCs w:val="20"/>
        </w:rPr>
      </w:pPr>
      <w:r w:rsidRPr="00BA774E">
        <w:rPr>
          <w:rFonts w:ascii="Poppins" w:hAnsi="Poppins" w:cs="Poppins"/>
          <w:sz w:val="20"/>
          <w:szCs w:val="20"/>
        </w:rPr>
        <w:t>Timely resolution of legal and contractual issues.</w:t>
      </w:r>
    </w:p>
    <w:p w14:paraId="75FBADBF" w14:textId="77777777" w:rsidR="00BA774E" w:rsidRDefault="00A2323E" w:rsidP="00BA774E">
      <w:pPr>
        <w:pStyle w:val="ListParagraph"/>
        <w:numPr>
          <w:ilvl w:val="0"/>
          <w:numId w:val="18"/>
        </w:numPr>
        <w:rPr>
          <w:rFonts w:ascii="Poppins" w:hAnsi="Poppins" w:cs="Poppins"/>
          <w:sz w:val="20"/>
          <w:szCs w:val="20"/>
        </w:rPr>
      </w:pPr>
      <w:r w:rsidRPr="00BA774E">
        <w:rPr>
          <w:rFonts w:ascii="Poppins" w:hAnsi="Poppins" w:cs="Poppins"/>
          <w:sz w:val="20"/>
          <w:szCs w:val="20"/>
        </w:rPr>
        <w:t>Employee awareness and completion rates of compliance training.</w:t>
      </w:r>
    </w:p>
    <w:p w14:paraId="70250864" w14:textId="77777777" w:rsidR="00BA774E" w:rsidRDefault="00A2323E" w:rsidP="00BA774E">
      <w:pPr>
        <w:pStyle w:val="ListParagraph"/>
        <w:numPr>
          <w:ilvl w:val="0"/>
          <w:numId w:val="18"/>
        </w:numPr>
        <w:rPr>
          <w:rFonts w:ascii="Poppins" w:hAnsi="Poppins" w:cs="Poppins"/>
          <w:sz w:val="20"/>
          <w:szCs w:val="20"/>
        </w:rPr>
      </w:pPr>
      <w:r w:rsidRPr="00BA774E">
        <w:rPr>
          <w:rFonts w:ascii="Poppins" w:hAnsi="Poppins" w:cs="Poppins"/>
          <w:sz w:val="20"/>
          <w:szCs w:val="20"/>
        </w:rPr>
        <w:t>Reduction in WHS incidents and legal disputes.</w:t>
      </w:r>
    </w:p>
    <w:p w14:paraId="7920F0DC" w14:textId="519C3188" w:rsidR="00FB6FE2" w:rsidRPr="00BA774E" w:rsidRDefault="00A2323E" w:rsidP="00BA774E">
      <w:pPr>
        <w:pStyle w:val="ListParagraph"/>
        <w:numPr>
          <w:ilvl w:val="0"/>
          <w:numId w:val="18"/>
        </w:numPr>
        <w:rPr>
          <w:rFonts w:ascii="Poppins" w:hAnsi="Poppins" w:cs="Poppins"/>
          <w:sz w:val="20"/>
          <w:szCs w:val="20"/>
        </w:rPr>
      </w:pPr>
      <w:r w:rsidRPr="00BA774E">
        <w:rPr>
          <w:rFonts w:ascii="Poppins" w:hAnsi="Poppins" w:cs="Poppins"/>
          <w:sz w:val="20"/>
          <w:szCs w:val="20"/>
        </w:rPr>
        <w:t>Positive stakeholder and regulator relationships.</w:t>
      </w:r>
    </w:p>
    <w:p w14:paraId="7FC515EA" w14:textId="77777777" w:rsidR="00FB6FE2" w:rsidRPr="00BA774E" w:rsidRDefault="00A2323E">
      <w:pPr>
        <w:pStyle w:val="Heading2"/>
        <w:rPr>
          <w:rFonts w:ascii="Poppins" w:eastAsiaTheme="minorHAnsi" w:hAnsi="Poppins" w:cs="Poppins"/>
          <w:color w:val="B48F49"/>
          <w:kern w:val="2"/>
          <w:sz w:val="20"/>
          <w:szCs w:val="20"/>
          <w:lang w:val="en-AU"/>
          <w14:ligatures w14:val="standardContextual"/>
        </w:rPr>
      </w:pPr>
      <w:r w:rsidRPr="00BA774E">
        <w:rPr>
          <w:rFonts w:ascii="Poppins" w:eastAsiaTheme="minorHAnsi" w:hAnsi="Poppins" w:cs="Poppins"/>
          <w:color w:val="B48F49"/>
          <w:kern w:val="2"/>
          <w:sz w:val="20"/>
          <w:szCs w:val="20"/>
          <w:lang w:val="en-AU"/>
          <w14:ligatures w14:val="standardContextual"/>
        </w:rPr>
        <w:t>Company Values and Culture</w:t>
      </w:r>
    </w:p>
    <w:p w14:paraId="46E6A4B9" w14:textId="77777777" w:rsidR="00FB6FE2" w:rsidRPr="00BA774E" w:rsidRDefault="00A2323E">
      <w:pPr>
        <w:rPr>
          <w:rFonts w:ascii="Poppins" w:hAnsi="Poppins" w:cs="Poppins"/>
          <w:sz w:val="20"/>
          <w:szCs w:val="20"/>
        </w:rPr>
      </w:pPr>
      <w:r w:rsidRPr="00BA774E">
        <w:rPr>
          <w:rFonts w:ascii="Poppins" w:hAnsi="Poppins" w:cs="Poppins"/>
          <w:sz w:val="20"/>
          <w:szCs w:val="20"/>
        </w:rPr>
        <w:t xml:space="preserve">Grand Royale Group is committed to integrity, transparency, and accountability in all its operations. The </w:t>
      </w:r>
      <w:proofErr w:type="spellStart"/>
      <w:r w:rsidRPr="00BA774E">
        <w:rPr>
          <w:rFonts w:ascii="Poppins" w:hAnsi="Poppins" w:cs="Poppins"/>
          <w:sz w:val="20"/>
          <w:szCs w:val="20"/>
        </w:rPr>
        <w:t>organisation</w:t>
      </w:r>
      <w:proofErr w:type="spellEnd"/>
      <w:r w:rsidRPr="00BA774E">
        <w:rPr>
          <w:rFonts w:ascii="Poppins" w:hAnsi="Poppins" w:cs="Poppins"/>
          <w:sz w:val="20"/>
          <w:szCs w:val="20"/>
        </w:rPr>
        <w:t xml:space="preserve"> upholds the highest ethical standards and promotes a culture of compliance, respect, and professionalism. The Head of Legal and Compliance ensures these principles are embedded across every function of the Group.</w:t>
      </w:r>
    </w:p>
    <w:p w14:paraId="194A2AA5" w14:textId="77777777" w:rsidR="00FB6FE2" w:rsidRPr="00BA774E" w:rsidRDefault="00A2323E">
      <w:pPr>
        <w:pStyle w:val="Heading2"/>
        <w:rPr>
          <w:rFonts w:ascii="Poppins" w:eastAsiaTheme="minorHAnsi" w:hAnsi="Poppins" w:cs="Poppins"/>
          <w:color w:val="B48F49"/>
          <w:kern w:val="2"/>
          <w:sz w:val="20"/>
          <w:szCs w:val="20"/>
          <w:lang w:val="en-AU"/>
          <w14:ligatures w14:val="standardContextual"/>
        </w:rPr>
      </w:pPr>
      <w:r w:rsidRPr="00BA774E">
        <w:rPr>
          <w:rFonts w:ascii="Poppins" w:eastAsiaTheme="minorHAnsi" w:hAnsi="Poppins" w:cs="Poppins"/>
          <w:color w:val="B48F49"/>
          <w:kern w:val="2"/>
          <w:sz w:val="20"/>
          <w:szCs w:val="20"/>
          <w:lang w:val="en-AU"/>
          <w14:ligatures w14:val="standardContextual"/>
        </w:rPr>
        <w:t>Career Path</w:t>
      </w:r>
    </w:p>
    <w:p w14:paraId="4D52C2D3" w14:textId="77777777" w:rsidR="00FB6FE2" w:rsidRPr="00BA774E" w:rsidRDefault="00A2323E">
      <w:pPr>
        <w:rPr>
          <w:rFonts w:ascii="Poppins" w:hAnsi="Poppins" w:cs="Poppins"/>
          <w:sz w:val="20"/>
          <w:szCs w:val="20"/>
        </w:rPr>
      </w:pPr>
      <w:r w:rsidRPr="00BA774E">
        <w:rPr>
          <w:rFonts w:ascii="Poppins" w:hAnsi="Poppins" w:cs="Poppins"/>
          <w:sz w:val="20"/>
          <w:szCs w:val="20"/>
        </w:rPr>
        <w:t>This position offers advancement into senior executive or Board-level advisory roles, such as Chief Legal Officer or Group Compliance Director, within Grand Royale Group or the wider hospitality and corporate sectors.</w:t>
      </w:r>
    </w:p>
    <w:sectPr w:rsidR="00FB6FE2" w:rsidRPr="00BA774E"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369F5" w14:textId="77777777" w:rsidR="00A2323E" w:rsidRDefault="00A2323E" w:rsidP="00BA774E">
      <w:pPr>
        <w:spacing w:after="0" w:line="240" w:lineRule="auto"/>
      </w:pPr>
      <w:r>
        <w:separator/>
      </w:r>
    </w:p>
  </w:endnote>
  <w:endnote w:type="continuationSeparator" w:id="0">
    <w:p w14:paraId="35B1887A" w14:textId="77777777" w:rsidR="00A2323E" w:rsidRDefault="00A2323E" w:rsidP="00BA77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80D40" w14:textId="77777777" w:rsidR="00A2323E" w:rsidRDefault="00A2323E" w:rsidP="00BA774E">
      <w:pPr>
        <w:spacing w:after="0" w:line="240" w:lineRule="auto"/>
      </w:pPr>
      <w:r>
        <w:separator/>
      </w:r>
    </w:p>
  </w:footnote>
  <w:footnote w:type="continuationSeparator" w:id="0">
    <w:p w14:paraId="76729686" w14:textId="77777777" w:rsidR="00A2323E" w:rsidRDefault="00A2323E" w:rsidP="00BA77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59A6B" w14:textId="4ED80030" w:rsidR="00BA774E" w:rsidRDefault="00BA774E">
    <w:pPr>
      <w:pStyle w:val="Header"/>
    </w:pPr>
    <w:r>
      <w:rPr>
        <w:noProof/>
      </w:rPr>
      <w:drawing>
        <wp:anchor distT="0" distB="0" distL="114300" distR="114300" simplePos="0" relativeHeight="251659264" behindDoc="1" locked="0" layoutInCell="1" allowOverlap="1" wp14:anchorId="4F8C1A43" wp14:editId="2A9AF41D">
          <wp:simplePos x="0" y="0"/>
          <wp:positionH relativeFrom="column">
            <wp:posOffset>-1136650</wp:posOffset>
          </wp:positionH>
          <wp:positionV relativeFrom="paragraph">
            <wp:posOffset>-450850</wp:posOffset>
          </wp:positionV>
          <wp:extent cx="7753350" cy="10688320"/>
          <wp:effectExtent l="19050" t="19050" r="1905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55780" cy="10691670"/>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630"/>
        </w:tabs>
        <w:ind w:left="630" w:hanging="360"/>
      </w:pPr>
      <w:rPr>
        <w:rFonts w:ascii="Symbol" w:hAnsi="Symbol" w:hint="default"/>
      </w:rPr>
    </w:lvl>
  </w:abstractNum>
  <w:abstractNum w:abstractNumId="9" w15:restartNumberingAfterBreak="0">
    <w:nsid w:val="21916558"/>
    <w:multiLevelType w:val="hybridMultilevel"/>
    <w:tmpl w:val="56AC9BA6"/>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22821DCB"/>
    <w:multiLevelType w:val="hybridMultilevel"/>
    <w:tmpl w:val="3CAE4806"/>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343A597B"/>
    <w:multiLevelType w:val="hybridMultilevel"/>
    <w:tmpl w:val="FA6E0C78"/>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46590589"/>
    <w:multiLevelType w:val="hybridMultilevel"/>
    <w:tmpl w:val="FA90071E"/>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59D226F5"/>
    <w:multiLevelType w:val="hybridMultilevel"/>
    <w:tmpl w:val="7B24B034"/>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60223828"/>
    <w:multiLevelType w:val="hybridMultilevel"/>
    <w:tmpl w:val="0F8E31D8"/>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674F019F"/>
    <w:multiLevelType w:val="hybridMultilevel"/>
    <w:tmpl w:val="E21AB38E"/>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715105EF"/>
    <w:multiLevelType w:val="hybridMultilevel"/>
    <w:tmpl w:val="84B6C458"/>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419062095">
    <w:abstractNumId w:val="8"/>
  </w:num>
  <w:num w:numId="2" w16cid:durableId="1607083547">
    <w:abstractNumId w:val="6"/>
  </w:num>
  <w:num w:numId="3" w16cid:durableId="1006593060">
    <w:abstractNumId w:val="5"/>
  </w:num>
  <w:num w:numId="4" w16cid:durableId="5333522">
    <w:abstractNumId w:val="4"/>
  </w:num>
  <w:num w:numId="5" w16cid:durableId="933169643">
    <w:abstractNumId w:val="7"/>
  </w:num>
  <w:num w:numId="6" w16cid:durableId="2147316136">
    <w:abstractNumId w:val="3"/>
  </w:num>
  <w:num w:numId="7" w16cid:durableId="956596066">
    <w:abstractNumId w:val="2"/>
  </w:num>
  <w:num w:numId="8" w16cid:durableId="728190733">
    <w:abstractNumId w:val="1"/>
  </w:num>
  <w:num w:numId="9" w16cid:durableId="1851751523">
    <w:abstractNumId w:val="0"/>
  </w:num>
  <w:num w:numId="10" w16cid:durableId="708529914">
    <w:abstractNumId w:val="8"/>
  </w:num>
  <w:num w:numId="11" w16cid:durableId="1856308776">
    <w:abstractNumId w:val="14"/>
  </w:num>
  <w:num w:numId="12" w16cid:durableId="77488078">
    <w:abstractNumId w:val="10"/>
  </w:num>
  <w:num w:numId="13" w16cid:durableId="372272053">
    <w:abstractNumId w:val="12"/>
  </w:num>
  <w:num w:numId="14" w16cid:durableId="1529367365">
    <w:abstractNumId w:val="15"/>
  </w:num>
  <w:num w:numId="15" w16cid:durableId="1033119216">
    <w:abstractNumId w:val="11"/>
  </w:num>
  <w:num w:numId="16" w16cid:durableId="2139493180">
    <w:abstractNumId w:val="9"/>
  </w:num>
  <w:num w:numId="17" w16cid:durableId="1222405900">
    <w:abstractNumId w:val="16"/>
  </w:num>
  <w:num w:numId="18" w16cid:durableId="7118079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7112E"/>
    <w:rsid w:val="001A67CA"/>
    <w:rsid w:val="0029639D"/>
    <w:rsid w:val="00326F90"/>
    <w:rsid w:val="00590D78"/>
    <w:rsid w:val="00827FB6"/>
    <w:rsid w:val="00A2323E"/>
    <w:rsid w:val="00AA1D8D"/>
    <w:rsid w:val="00B47730"/>
    <w:rsid w:val="00BA774E"/>
    <w:rsid w:val="00CB0664"/>
    <w:rsid w:val="00FB6FE2"/>
    <w:rsid w:val="00FC693F"/>
    <w:rsid w:val="188A6907"/>
    <w:rsid w:val="2F688766"/>
    <w:rsid w:val="3DF1AD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503769F"/>
  <w14:defaultImageDpi w14:val="300"/>
  <w15:docId w15:val="{9275EF28-A288-450F-A6D0-70976CED7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666</Words>
  <Characters>3801</Characters>
  <Application>Microsoft Office Word</Application>
  <DocSecurity>0</DocSecurity>
  <Lines>31</Lines>
  <Paragraphs>8</Paragraphs>
  <ScaleCrop>false</ScaleCrop>
  <Manager/>
  <Company/>
  <LinksUpToDate>false</LinksUpToDate>
  <CharactersWithSpaces>4459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5</cp:revision>
  <dcterms:created xsi:type="dcterms:W3CDTF">2013-12-23T23:15:00Z</dcterms:created>
  <dcterms:modified xsi:type="dcterms:W3CDTF">2026-05-16T13:11:00Z</dcterms:modified>
  <cp:category/>
</cp:coreProperties>
</file>